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2009/280 vom 6. April 2011</w:t>
      </w:r>
    </w:p>
    <w:p>
      <w:r>
        <w:t>Sg Versicherungsgericht, 2011-04-06, DE</w:t>
      </w:r>
    </w:p>
    <w:p>
      <w:r>
        <w:rPr>
          <w:b/>
        </w:rPr>
        <w:t xml:space="preserve">Quelle: </w:t>
      </w:r>
      <w:r>
        <w:t>https://mcp.opencaselaw.ch/entscheid/sg_publikationen_IV 2009_280</w:t>
      </w:r>
    </w:p>
    <w:p>
      <w:r>
        <w:t>FR: SG_VERSICHERUNGSGERICHT IV 2009/280 du 6 avril 2011</w:t>
      </w:r>
    </w:p>
    <w:p>
      <w:r>
        <w:t>IT: SG_VERSICHERUNGSGERICHT IV 2009/280 del 6 aprile 2011</w:t>
      </w:r>
    </w:p>
    <w:p>
      <w:pPr>
        <w:pStyle w:val="Heading2"/>
      </w:pPr>
      <w:r>
        <w:t>Regeste</w:t>
      </w:r>
    </w:p>
    <w:p>
      <w:r>
        <w:t>Art. 16 ATSG: Invaliditätsbemessung durch Einkommensvergleich. Art. 42 ATSG, Art. 57a IVG: Berichte des RAD im Sinne von Art. 49 Abs. 3 IVV müssen dann nicht vorgängig zur Stellungnahme vor Verfügungserlass der Partei unterbreitet werden, wenn es um eine blosse "Beweiswürdigung" der medizinischen Aktenlage zuhanden der Verfügungsinstanz geht. Die Stellungnahme gehört dann zur Verfügungsbegründung. Ist der ärztliche RAD-Bericht aber als eigenes Beweismittel zu werten bzw. gehört er in diesem Sinn zur medizinischen Abklärung, so ist der Bericht wie ein anderes Beweismittel bzw. Abklärungsergebnis vorgängig zu unterbreiten. (Entscheid des Versicherungsgerichts des Kantons St. Gallen vom 6. April 2011, IV 2009/280). Bestätigt durch Urteil des Bundesgerichts 9C_436/2011</w:t>
      </w:r>
    </w:p>
    <w:p>
      <w:pPr>
        <w:pStyle w:val="Heading2"/>
      </w:pPr>
      <w:r>
        <w:t>Erwägungen</w:t>
      </w:r>
    </w:p>
    <w:p>
      <w:r>
        <w:rPr>
          <w:b/>
        </w:rPr>
        <w:t>E. 1</w:t>
      </w:r>
    </w:p>
    <w:p>
      <w:r>
        <w:t>1.1    Die Beschwerdeführerin hat am 4. Juni 2009 zum Vorbescheid Stellung genommen. Dabei hat sie zwei neue Arztzeugnisse eingereicht. Sie hat also die medizinische Aktenlage verändert. Dr. G.___ vom RAD hat am 26. Juni 2009 auf eine Anfrage des Sachbearbeiters hin festgehalten, das lumbospondylogene Schmerzsyndrom und der Schmerz- und Schwellungszustand des rechten Fusses seien bereits 2005 beschrieben worden, bei der Begutachtung sei über dieselben Beschwerden geklagt worden und Dr. D.___ habe bereits damals auch für eine adaptierte Erwerbstätigkeit eine Arbeitsunfähigkeit von 100% angegeben. Zusammenfassend hat Dr. G.___ in seiner Notiz vom 26. Juni 2009 festgehalten, die neuesten Arztzeugnisse ergäben keine Hinweise für eine Verschlechterung des Gesundheitszustands der Beschwerdeführerin. Die Beschwerdegegnerin hat daraufhin die Verfügung erlassen, ohne der Beschwerdeführerin vorher diese Notiz vom 26. Juni 2009 zur Kenntnis gebracht zu haben. Nach der bundesgerichtlichen Rechtsprechung in IV-Sachen müsste darin ohne weiteres eine Verletzung des Anspruchs auf rechtliches Gehör erblickt werden (vgl. etwa die Urteile vom 7. August 2006, I 878/05, und vom 25. Oktober 2007, 8C_102/2007). Das Bundesamt für Sozialversicherung (BSV) hat in einem mit dem Urteil vom 16. September 2008 (8C_424/2008) abgeschlossenen Beschwerdeverfahren geltend gemacht, bei der medizinischen Stellungnahme des RAD zuhanden der Invalidenversicherung handle es sich nicht um ein neues Beweismittel, sondern nur um eine Stellungnahme zu den von der versicherten Person eingereichten neuen Beweismitteln (vgl. Erw. 2.1 des genannten Urteils). Das BSV hat dabei auf die Art. 49 Abs. 2 IVV und Art. 49 Abs. 3 IVV Bezug genommen. Das Bundesgericht hat diese Rechtsauffassung des BSV verworfen, ohne dies aber zu begründen (vgl. Erw. 2.2 a.E. des genannten Urteils). Ob die Unterscheidung zwischen RAD-Berichten nach Art. 49 Abs. 2 IVV und RAD-Stellungnahmen nach Art. 49 Abs. 3 IVV tatsächlich herangezogen werden kann, um zwischen gehörspflichtigen und nicht gehörspflichtigen Äusserungen des RAD zu unterscheiden, ist in der Tat fraglich. Entscheidend ist nämlich jeweils der konkrete Inhalt der Aussagen des RAD: Ergänzen die Äusserungen des RAD den bisherigen medizinischen Sachverhaltsstand oder sind sie nur eine Hilfe bei der Würdigung der neuen medizinischen Akten durch den Sachbearbeiter der IV-Stelle? Das rechtliche Gehör verschafft einen Anspruch darauf, sich zu den tatsächlichen Fragen äussern zu können. "Anspruch auf Äusserung besteht grundsätzlich dort nicht, wo es um Fragen rechtlicher Natur geht" (U. Kieser, ATSG-Kommentar, 2.A., N. 15 zu Art. 42, S. 535 oben). Die Sachverhalts- bzw. Beweiswürdigung gehört nicht zur Sachverhaltsermittlung, d.h. zu den tatsächlichen Fragen, sondern zur Rechtsanwendung. Wie der Beweiswert eines medizinischen Aktenstücks einzuschätzen ist, stellt also eine Frage rechtlicher Natur dar. Dient die Stellungnahme des RAD nur dazu, dem mit der Sachverhaltswürdigung betrauten Sachbearbeiter der IV-Stelle zu helfen, indem dem Sachbearbeiter medizinisches Fachwissen zur Verfügung gestellt wird, so findet keine Sachverhaltsergänzung statt. Eine solche Stellungnahme des RAD bleibt vollständig im Bereich der Sachverhalts- bzw. Beweiswürdigung und damit im Bereich einer Frage rechtlicher Natur. Enthält die Stellungnahme des RAD aber eine neue medizinische Erkenntnis, die weder den bisherigen Akten noch den von der versicherten Person eingereichten neuen Arztzeugnissen entnommen werden kann, so erfolgt eine Sachverhaltsergänzung. Hier besteht ein Anspruch auf die Gewährung des rechtlichen Gehörs in der Form einer vorgängigen Einsicht in die Stellungnahme des RAD. Hingegen lässt die reine Mitwirkung bei der Würdigung der medizinischen Beweismittel (zu denen natürlich auch die von der versicherten Person eingereichten neuen Arztzeugnisse gehören) keinen Anspruch auf rechtliches Gehör entstehen. Würde man ausnahmslos jede Stellungnahme des RAD dem Anspruch auf rechtliches Gehör unterstellen, müssten bei einer konsequenten Umsetzung auch alle anderen Hilfestellungen bei der Beweiswürdigung (z.B. durch den Rechtsdienst, durch die Berufsberatung oder durch einen erfahreneren Sachbearbeiter) der versicherten Person vorgängig zur Kenntnis gebracht werden. Es besteht aber keine Veranlassung, den Anspruch auf rechtliches Gehör auf die rechtliche Frage der Sachverhalts- bzw. Beweiswürdigung auszudehnen. Die bundesgerichtliche Rechtsprechung ist deshalb entsprechend zu präzisieren: Stellungnahmen des RAD zu den nach dem Vorbescheid von der versicherten Person eingereichten medizinischen Akten begründen dann keinen Anspruch auf rechtliches Gehör, wenn sie sich darin erschöpfen, die Sachbearbeitung der IV-Stelle bei der Würdigung der bestehenden und neuen medizinischen Beweismittel zu unterstützen. Darauf lässt auch der Umstand schliessen, dass vom Bundesgericht im UV-Bereich - soweit überblickbar - nie eine Gehörsverletzung angenommen worden ist, wenn mit der Einsprache neue Arztzeugnisse eingereicht worden sind und der Einsprachedienst der SUVA sich bei der Würdigung dieser neuen Arztzeugnisse intern medizinisch hat beraten lassen, die entsprechende medizinische Stellungnahme dem Einsprecher aber nicht vorgängig zur Kenntnis gebracht, sondern erst in der Einsprachebegründung mitgeteilt (oder mit dem Einspracheentscheid vorgelegt) hat. Es gibt keine wertungsmässige Differenz zwischen Vorbescheid- und Einspracheverfahren, die eine solche Abweichung in bezug auf das rechtliche Gehör rechtfertigen würde. Deshalb muss davon ausgegangen werden, dass das Bundesgericht im UV-Bereich die Hilfe bei der Würdigung des medizinischen Sachverhalts als rechtliche Frage erkannt und deshalb nie eine Gehörsverletzung angenommen hat. Im vorliegenden Fall hat Dr. G.___ dem Sachbearbeiter der Beschwerdegegnerin am 26. Juni 2009 nur erklärt, dass die neuen Arztzeugnisse nichts an der bisherigen Sachverhaltswürdigung ändern könnten. Dr. G.___ hat also am 26. Juni 2009 keine neuen medizinischen Erkenntnisse mitgeteilt, die den Sachverhalt, wie er sich nach der Einreichung der beiden neuen Arztzeugnisse dargestellt hatte, in irgendeiner Form verändert hätten. Die Beschwerdeführerin hat deshalb zu Recht verfügt, ohne der Beschwerdeführerin die Stellungnahme vom 26. Juni 2009 vorher zur Kenntnis gebracht zu haben. 1.2    Der Pflicht zur Begründung von Verfügungen (Art. 49 Abs. 3 Satz 2 ATSG) ist nicht erst dann ausreichend Rechnung getragen, wenn die Verfügungsbegründung denselben Umfang aufweist wie die Stellungnahme zum Vorbescheid. Es ist auch nicht erforderlich, dass jedes in der Stellungnahme zum Vorbescheid vorgebrachte Argument aufgegriffen und umfassend gewürdigt wird. Vielmehr genügt es, wenn der Verfügungsadressat durch die Verfügungsbegründung in die Lage versetzt wird zu verstehen, wie die verfügende Verwaltung seine in der Stellungnahme zum Vorbescheid vorgebrachten Argumente gewürdigt hat. Dabei ist dem Verfügungsadressaten ein gewisses Mass an Interpretationsleistung zumutbar, insbesondere wenn er durch einen Rechtsanwalt vertreten ist. Die Beschwerdegegnerin hat sich in der angefochtenen Verfügung nicht im Detail zum neuen Arztbericht und zu den von der Beschwerdeführerin aus dem neuen Arztbericht gezogenen Schlussfolgerungen geäussert. Sie hat nur darauf hingewiesen, dass sie alle Vorbringen medizinischer Natur ihrem RAD vorgelegt habe und dass dieser keine Hinweise auf die (behauptete) Verschlechterung des Gesundheitszustandes gesehen habe. Deshalb sei sie von der gutachterlich attestierten Arbeitsfähigkeit von 80% ausgegangen. Die Beschwerdeführerin hatte in ihrer Stellungnahme vom 4. Juni 2009 (IV-act. 84) nur behauptet, das Gutachten des ABI sei wegen später aufgetretener neuer Diagnosen überholt. Gemeint war damit wohl, dass die Arbeitsunfähigkeit jedenfalls unter Berücksichtigung dieser neuen Diagnosen nun sicher 100% betrage. Mit der Aussage der Beschwerdegegnerin in der Verfügungsbegründung, dass der RAD keine Hinweise auf diese Verschlechterung des Gesundheitszustandes gefunden habe, war klargestellt, dass es sich aus der Sicht der Beschwerdegegnerin eben nicht um neue Diagnosen handelte, wie die Beschwerdeführerin aus dem Gutachten des ABI hätte ableiten können. Es war nicht nötig, im Rahmen der Verfügungsbegründung noch zusätzlich explizit darauf hinzuweisen, dass die angeblich neuen Diagnosen bereits in den früheren Akten angegeben worden waren. Dies gehörte vielmehr zum zumutbaren Interpretationsaufwand der Beschwerdeführerin. Daraus folgt, dass die Verfügungsbegründung zwar knapp, aber ausreichend ist. Auch in diesem Zusammenhang hat die Beschwerdegegnerin also den Anspruch der Beschwerdeführerin auf rechtliches Gehör nicht verletzt. Von daher lässt es sich auch nicht beanstanden, dass der Bericht des RAD der Verfügung nicht in Kopieform beigelegt wurde.</w:t>
      </w:r>
    </w:p>
    <w:p>
      <w:r>
        <w:rPr>
          <w:b/>
        </w:rPr>
        <w:t>E. 2</w:t>
      </w:r>
    </w:p>
    <w:p>
      <w:r>
        <w:t>Gemäss Art. 16 ATSG ist das Einkommen, das eine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Die Validenkarriere kann nur hypothetisch bestimmt werden, da die versicherte Person nicht mehr "valid", sondern invalid ist. Die höchstrichterliche Rechtsprechung betrachtet die zuletzt vor dem Eintritt der invalidisierenden Gesundheitsbeeinträchtigung ausgeübte Erwerbstätigkeit als die wahrscheinlichste Validen­karriere. Solle von dieser Regel abgewichen werden, müsse das mit überwiegender Wahrscheinlichkeit erstellt sein (vgl. etwa BGE 129 V 222 ff., Erw. 4.3.1 m.H.). Eine Hypothese kann nie erstellt bzw. bewiesen werden, so dass es keinen Sinn macht, das übliche Beweismass der überwiegenden Wahrscheinlichkeit anzuwenden. Massgebend ist vielmehr, welche Variante der hypothetischen beruflichen Entwicklung die wahrscheinlichste ist. 2.1    Die Beschwerdeführerin hat keinen Beruf erlernt. Seit 1998 ist sie als Betriebsmit­arbeiterin in einem Personalrestaurant tätig gewesen. Das Arbeitsverhältnis ist aus gesundheitlichen Gründen aufgelöst worden. Es gibt keine Indizien dafür, dass die Beschwerdeführerin diese Stelle aufgegeben und eine qualifiziertere und damit besser entlöhnte Erwerbstätigkeit aufgenommen hätte, wenn sie gesund geblieben wäre. Es deutet auch nichts darauf hin, dass die Beschwerdeführerin im hypothetischen "Gesundheitsfall" ihren Beschäftigungsgrad als Betriebsmitarbeiterin in einem Personalrestaurant reduziert hätte. Die Beschwerdegegnerin ist deshalb zu Recht davon ausgegangen, dass die berufliche Karriere bis zum Eintritt der Gesundheitsbeeinträchtigung auch die Validenkarriere sei und dass die Beschwerdeführerin weiterhin zu 100% erwerbstätig gewesen wäre. 2.2   Die zumutbare Invalidenkarriere hängt von den qualitativen Vorgaben ab, die aus medizinischer Sicht an eine der Behinderung angepasste Erwerbstätigkeit zu stellen sind. Die Gutachter des ABI sind davon ausgegangen, dass die Tätigkeit als Betriebs­mitarbeiterin in einem Personalrestaurant nicht behinderungsangepasst sei, weil dabei körperlich belastende Arbeiten zu verrichten seien, die aufgrund der Befunde in der unteren Wirbelsäule zu einer Schmerzprovokation führen könnten (IV-act. 21-19/23). Dabei haben die Gutachter wohl an das Tragen voller Getränkeharasse und ähnlich schwerer Gegenstände gedacht. Die Hausärztin Dr. D.___ hingegen hat behauptet, die Beschwerdeführerin müsste an ihrem früheren Arbeitsplatz im Personalrestaurant nicht schwer tragen, sondern nur einzelne Flaschen einräumen, weshalb die bisherige Tätigkeit als behinderungsangepasst zu betrachten sei. Tatsächlich beschränken sich die qualitativen Vorgaben an eine angepasste Tätigkeit nicht darauf, das Heben und Tragen von Lasten über 10 kg als unzumutbar zu qualifizieren. Die Beschwerdeführerin soll vielmehr zusätzlich keine Zwangshaltungen einnehmen müssen und sie soll aufgrund ihrer Fussbeschwerden nicht längere Zeit stehen müssen. Die Arbeit in einem Personalrestaurant beinhaltet nach der allgemeinen Lebenserfahrung Tätigkeiten, bei denen grössere Gewichte gehoben werden müssen (z.B. volle Getränkeharasse oder Druckflaschen), Tätigkeiten in Zwangshaltungen (z.B. vornübergebeugt am Rüsttisch oder beim Einräumen der Geschirrwaschmaschine) und längeres Stehen (z.B. am Herd, bei der Essensausgabe). Die bisherige Tätigkeit in einem Personalrestaurant ist deshalb von der Beschwerdegegnerin zu Recht als nicht behinderungsangepasst qualifiziert worden. Die zumutbare Invalidenkarriere ist deshalb abstrakter zu definieren: Es handelt sich um eine körperlich leichte Arbeit mit der Möglichkeit, immer wieder die Position zu wechseln, ohne Zwangshaltungen, ohne längeres Stehen und ohne Heben und Tragen von Lasten über 10 kg. Da die Beschwerdeführerin keinen Beruf erlernt hat, handelt es sich um eine Hilfsarbeit, die nach der allgemeinen Lebenserfahrung in praktisch allen Branchen nachgefragt wird. Der allgemeine und ausgeglichene Arbeitsmarkt weist praxisgemäss eine ausreichende Zahl angepasster Arbeitsplätze auf, wobei es irrelevant ist, dass die Beschwerdeführerin auch bei energischen Arbeitsbemühungen Schwierigkeiten hätte, eine Stelle zu finden, denn dabei handelt es sich um das im Zusammenhang mit der Invaliditätsbemessung irrelevante soziale Risiko der Arbeitslosigkeit, das nie eine Invalidität bewirken und damit einen Invalidenrentenanspruch begründen kann. Die gesundheitlichen Beeinträchtigungen haben entgegen der Auffassung der Beschwerdeführerin nicht zur Folge, dass eine allfällige Arbeitsfähigkeit von 80% wirtschaftlich nicht mehr verwertbar wäre, d.h. dass es auf dem gesamten allgemeinen und ausgeglichenen Arbeitsmarkt keine geeigneten Arbeitsplätze mehr gäbe. Diese Beeinträchtigungen haben nämlich nicht zur Folge, dass die Beschwerdeführerin als teilzeitlich zu 80% beschäftigte Hilfsarbeiterin für einen Arbeitgeber nicht mehr tragbar wäre, denn die Beschwerdeführerin wäre im Umfang des Arbeitsfähigkeitsgrades von 80% voll einsatzfähig, selbst wenn sie sekundenlange synkopenartige Aussetzer hätte, denn eine angepasste Tätigkeit wäre nicht gefahrengeneigt. Die zumutbare Invalidenkarriere besteht also in einer behinderungsangepassten Hilfsarbeit. 2.3    Die Beschwerdeführerin ist in ihrer früheren Tätigkeit in einem Personalrestaurant seit April 2005 arbeitsunfähig (IV-act. 15-3/7). Das Wartejahr wäre demnach im April 2006 erfüllt, so dass das Jahr 2006 das Basisjahr des Einkommensvergleichs bildet. Die B.___ hat am 3. Januar 2006 für das Jahr 2005 einen Monatslohn der Beschwerdeführerin von Fr. 3800.- angegeben (IV-act. 9-2/3). Das entspricht einem Jahreslohn 2005 von Fr. 49'400.-, der Nominallohnentwicklung bis 2006 angepasst Fr. 49'998.- (vgl. die vom Bundesamt für Statistik herausgegebene Lohnentwicklung 2006, Tabelle T1.93, Branche 55 Gastgewerbe). Dem Einkommensvergleich ist also ein Valideneinkommen von Fr. 49'998.- zugrunde zu legen. Das zumutbare Invalideneinkommen bemisst sich bei der Versicherten, die keiner Erwerbstätigkeit mehr nachgeht, praxisgemäss nach dem Durchschnittseinkommen (Zentralwert) der Hilfsarbeiterinnen aller Branchen. Dieses Durchschnittseinkommen beläuft sich gemäss der vom Bundesamt für Statistik herausgegebenen Lohnstrukturerhebung 2006, Anhang Tabelle TA1 auf Fr. 4019.- bzw. Fr. 48'228.-, umgerechnet von 40 auf den schweizerischen Durchschnitt von 41,7 Wochenarbeitsstunden auf Fr. 50'278.-. Von diesem Einkommen ist bei der Bemessung des zumutbaren Invalideneinkommens auszugehen. Als nächstes ist die Arbeitsfähigkeit der Beschwerdeführerin in einer behinderungsangepassten Erwerbstätigkeit zu ermitteln. Dr. D.___ hat konsequent eine Arbeitsunfähigkeit von 100% angegeben, wobei sie sich im Ergebnis auf behinderungsangepasste Tätigkeiten bezogen hat, indem sie die bisherige Tätigkeit der Beschwerdeführerin im Personalrestaurant als angepasst betrachtet hat. Dr. D.___ hat ihre Einschätzung zunächst mit dem lumbospondylogenen Schmerzsyndrom, mit dem chronischen Schmerz- und Schwellungszustand am rechten Fuss und mit der Depression begründet (IV-act. 15-3/7). Der behandelnde Psychiater Dr. C.___ hat zwar bereits im Januar 2006 angegeben, die Depression sei in Remission befindlich und die Prognose sei günstig (IV-act. 13-2/4), aber Dr. D.___ ist am 3. Oktober 2007 bereits wieder von einer Verschlimmerung ausgegangen. Auch in somatischer Hinsicht hat sie durchwegs einen schlechten Gesundheitszustand der Beschwerdeführerin oder aber eine erneute Verschlechterung des Gesundheitszustandes angegeben. Begründet hat sie dies mit den schmerzhaften Schwellungen am rechten Fuss und mit Schmerzexazerbationen aufgrund des chronischen Rückenproblems, wobei letztere immer wieder notfallmässige Infiltrationen erfordert hätten. Daraus hat Dr. D.___ auf eine fortdauernde vollständige Arbeitsunfähigkeit der Beschwerdeführerin geschlossen (IV-act. 56-1/1). Später hat Dr. D.___ auch noch immer wieder auftretende "Absenzen" genannt (IV-act. 71-3/4), obwohl diese weder neurologisch noch kardiologisch nachgewiesen und erklärt worden sind (IV-act. 74) und obwohl die Beschwerdeführerin persönlich eine derartige "Absenz" verneint hat. Trotzdem sind "Absenzen" als unklare synkopenartige Zwischenfälle mit rezidivierenden Stürzen in den Berichten von Dr. D.___ als Diagnose aufgeführt (IV-act. 86). Auch bei der verkehrsmedizinischen Begutachtung sind solche Zwischenfälle unterstellt worden, obwohl der medizinische Nachweis nicht erbracht worden ist (G 7.2.1). Die Berichte von Dr. D.___ lassen darauf schliessen, dass die jeweils angegebene vollständige Arbeitsunfähigkeit nicht auf einer unabhängigen und objektiven, sondern auf einer rein therapeutischen Einschätzung beruht, dass Dr. D.___ also angegeben hat, was in ihren Augen die ideale Voraussetzung für eine erfolgreiche Behandlung war, nämlich dass die Beschwerdeführerin keiner Erwerbstätigkeit mehr nachgehen sollte. Verstärkend dürfte dabei gewirkt haben, dass die Beschwerdeführerin eine starke Krankheits- und Arbeitsunfähigkeitsüberzeugung gehabt hat und dass sie diese während der gesamten Zeit, während der Dr. D.___ berichtet hat, konsequent umgesetzt hat. Die Beschwerdeführerin dürfte in dieser Zeit auch immer wieder über ihre Beschwerden geklagt und ihre vollständige Arbeitsunfähigkeit betont haben. Erfahrungsgemäss lassen sich behandelnde Ärzte von einer im Alltag konsequent umgesetzten Arbeitsunfähigkeitsüberzeugung erheblich in ihrer Arbeitsfähigkeitsschätzung beeinflussen. Davon ist auch in bezug auf die von Dr. D.___ abgegebene Arbeitsfähigkeitsschätzung auszugehen. Berücksichtigt man zudem, dass Dr. D.___ als Folge des Therapieverhältnisses rein formal nicht als unbefangene medizinische Sachverständige gelten kann, so vermag ihre Arbeitsfähigkeitsschätzung nicht zu überzeugen. Demgegenüber beruht die Arbeitsfähigkeitsschätzung der Gutachter des ABI auf einer unabhängigen Beurteilung ohne jede therapeutische Ausrichtung. Diese Beurteilung ist von spezialisierten, erfahrenen und fachübergreifend zusammenwirkenden Sachverständigen abgegeben worden. Das ABI-Gutachten (IV-act. 21) zusammen mit der Ergänzung (IV-act. 41) erfüllt alle Voraussetzungen, die an ein Gutachten zu stellen sind. Insbesondere ist auch die Praxis zu den Foerster'schen Kriterien beachtet worden. Das ist im übrigen dem Grundsatz nach auch von der Beschwerdeführerin anerkannt worden, denn deren Argumentation hat sich im Lauf des Verwaltungs- und Beschwerdeverfahrens von der inhaltlichen Kritik am ABI-Gutachten weg und hin zum Vorwurf der fehlenden Aktualität dieses Gutachtens entwickelt. Dieser Vorwurf ist nicht stichhaltig, da nach der Begutachtung keine relevante Veränderung des Gesundheitszustands mehr eingetreten ist. Die Behauptung der Beschwerdeführerin, die Schmerz- und Schwellungszustände im rechten Fuss seien neu, ist unhaltbar, denn diese Gesundheitsbeeinträchtigung ist von Dr. D.___ bereits vor der Begutachtung angegeben worden (IV-act. 15-3/7) und der zuständige Sachverständige des ABI hat sich eingehend damit und mit den möglichen Auswirkungen auf die Arbeitsfähigkeit befasst (IV-act. 21-16/23). Im übrigen hätte diese Beeinträchtigung in einer angepassten Erwerbstätigkeit wohl keine Arbeitsunfähigkeit zur Folge, da die Beschwerdeführerin nie so lange stehen müsste, dass der Zustand des rechten Fusses sich auf die Arbeitsfähigkeit auswirken würde. Das Auftreten der behaupteten "Absenzen" ist nicht belegt. Zudem würde eine angepasste Tätigkeit eine Relevanz der "Absenzen" für die Arbeitsfähigkeit ausschliessen. Der abdominale operative Eingriff ist als interkurrent und damit als irrelevant für die langfristig zu ermittelnde Arbeitsfähigkeit zu betrachten, da selbst Dr. D.___ nicht auf einen Einfluss dieser Erkrankung auf die Arbeitsfähigkeit hingewiesen hat. Die erneut angegebene Verschlechterung des psychischen Gesundheitszustandes dürfte eine Reaktion auf die Abweisung des Rentengesuchs sein, die keine längerfristige Relevanz hat. Im übrigen ist sie nach dem Erlass der angefochtenen Verfügung eingetreten und deshalb für die Beurteilung irrelevant. Bei einem Arbeitsfähigkeitsgrad von 80% könnte die Beschwerdeführerin Fr. 40'222.- verdienen. Die Beschwerdegegnerin ist von einem zusätzlichen Abzug von 10% ausgegangen. Die Beschwerdeführerin weist in einer behinderungsangepassten Erwerbstätigkeit nur bescheidene Konkurrenznachteile gegenüber gesunden Hilfsarbeiterinnen auf. Dazu gehören etwa die Gefahr überdurchschnittlich hoher Krankheitsabsenzen, die fehlende Flexibilität in bezug auf den Arbeitsplatz und die Unfähigkeit, Überstunden zu leisten. Diesen (betriebswirtschaftlich als potentielle zusätzliche Lohnkosten zu qualifizierenden) Nachteilen ist mit einem zusätzlichen Abzug von 10% sehr grosszügig Rechnung getragen, zumal teilzeitbeschäftigte Frauen anders als teilzeitbeschäftigte Männer keinen überproportionalen Lohnnachteil (vgl. etwa die Lohnstrukturerhebung 2006, S. 16 Tabelle T2*) erleiden. Trotzdem kann ein Eingriff in die Ermessensausübung der Beschwerdegegnerin unterbleiben. Damit resultiert ein zumutbares Invalideneinkommen von Fr. 36'200.-. Bei einem Valideneinkommen von Fr. 49'998.- resultiert eine Einkommenseinbusse von Fr. 13'798.-. Das entspricht einem Invaliditätsgrad von aufgerundet 28%. Die Beschwerdegegnerin hat demnach zu Recht einen Rentenanspruch der Beschwerdeführerin verneint.</w:t>
      </w:r>
    </w:p>
    <w:p>
      <w:r>
        <w:rPr>
          <w:b/>
        </w:rPr>
        <w:t>E. 3</w:t>
      </w:r>
    </w:p>
    <w:p>
      <w:r>
        <w:t>Im Sinn der vorstehenden Ausführungen ist die Beschwerde abzuweisen. Die vollumfänglich unterliegende Beschwerdeführerin hat keinen Anspruch auf eine Parteientschädigung (Art. 61 lit. g Satz 1 ATSG), so dass das entsprechende Begehren abzuweisen ist. Das Beschwerdeverfahren ist kostenpflichtig. Die Gerichtsgebühr bemisst sich nach dem Verfahrensaufwand (Art. 69 Abs. 1 bis IVG). Da das vorliegende Verfahren einen durchschnittlichen Aufwand verursacht hat, erweist sich praxisgemäss eine Gerichtsgebühr von Fr. 600.- als angemessen. Diese Gerichtsgebühr ist durch den in gleicher Höhe geleisteten Kostenvorschuss gedeckt. Demgemäss hat das Versicherungsgericht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